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1C" w:rsidRDefault="004F4857" w:rsidP="002C2914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>СУДДІ</w:t>
      </w:r>
      <w:r w:rsidR="00250F1C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r w:rsidR="002C2914">
        <w:rPr>
          <w:rFonts w:ascii="Times New Roman" w:hAnsi="Times New Roman" w:cs="Times New Roman"/>
          <w:b/>
          <w:i/>
          <w:sz w:val="36"/>
          <w:szCs w:val="36"/>
          <w:lang w:val="uk-UA"/>
        </w:rPr>
        <w:t>ЄВРОПЕЙСЬК</w:t>
      </w:r>
      <w:r w:rsidR="00982622">
        <w:rPr>
          <w:rFonts w:ascii="Times New Roman" w:hAnsi="Times New Roman" w:cs="Times New Roman"/>
          <w:b/>
          <w:i/>
          <w:sz w:val="36"/>
          <w:szCs w:val="36"/>
          <w:lang w:val="uk-UA"/>
        </w:rPr>
        <w:t>ОГО</w:t>
      </w:r>
      <w:r w:rsidR="002C2914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СУД</w:t>
      </w:r>
      <w:r w:rsidR="00982622">
        <w:rPr>
          <w:rFonts w:ascii="Times New Roman" w:hAnsi="Times New Roman" w:cs="Times New Roman"/>
          <w:b/>
          <w:i/>
          <w:sz w:val="36"/>
          <w:szCs w:val="36"/>
          <w:lang w:val="uk-UA"/>
        </w:rPr>
        <w:t>У</w:t>
      </w:r>
    </w:p>
    <w:p w:rsidR="007A3479" w:rsidRDefault="002C2914" w:rsidP="002C2914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З ПРАВ ЛЮДИНИ</w:t>
      </w:r>
    </w:p>
    <w:p w:rsidR="004F4857" w:rsidRDefault="00B12736" w:rsidP="001112E2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91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F4857">
        <w:rPr>
          <w:rFonts w:ascii="Times New Roman" w:hAnsi="Times New Roman" w:cs="Times New Roman"/>
          <w:sz w:val="28"/>
          <w:szCs w:val="28"/>
          <w:lang w:val="uk-UA"/>
        </w:rPr>
        <w:t xml:space="preserve">Усі принципи та засади організації роботи суддів </w:t>
      </w:r>
      <w:r w:rsidR="005439A4">
        <w:rPr>
          <w:rFonts w:ascii="Times New Roman" w:hAnsi="Times New Roman" w:cs="Times New Roman"/>
          <w:sz w:val="28"/>
          <w:szCs w:val="28"/>
          <w:lang w:val="uk-UA"/>
        </w:rPr>
        <w:t>Європейськ</w:t>
      </w:r>
      <w:r w:rsidR="004F4857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5439A4">
        <w:rPr>
          <w:rFonts w:ascii="Times New Roman" w:hAnsi="Times New Roman" w:cs="Times New Roman"/>
          <w:sz w:val="28"/>
          <w:szCs w:val="28"/>
          <w:lang w:val="uk-UA"/>
        </w:rPr>
        <w:t xml:space="preserve"> суд</w:t>
      </w:r>
      <w:r w:rsidR="004F485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439A4">
        <w:rPr>
          <w:rFonts w:ascii="Times New Roman" w:hAnsi="Times New Roman" w:cs="Times New Roman"/>
          <w:sz w:val="28"/>
          <w:szCs w:val="28"/>
          <w:lang w:val="uk-UA"/>
        </w:rPr>
        <w:t xml:space="preserve"> з прав </w:t>
      </w:r>
      <w:r w:rsidR="002C29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39A4">
        <w:rPr>
          <w:rFonts w:ascii="Times New Roman" w:hAnsi="Times New Roman" w:cs="Times New Roman"/>
          <w:sz w:val="28"/>
          <w:szCs w:val="28"/>
          <w:lang w:val="uk-UA"/>
        </w:rPr>
        <w:t>людини (далі - Суд) визначені Регламентом Суду</w:t>
      </w:r>
      <w:r w:rsidR="004F4857">
        <w:rPr>
          <w:rFonts w:ascii="Times New Roman" w:hAnsi="Times New Roman" w:cs="Times New Roman"/>
          <w:sz w:val="28"/>
          <w:szCs w:val="28"/>
          <w:lang w:val="uk-UA"/>
        </w:rPr>
        <w:t>, що складається з правил</w:t>
      </w:r>
      <w:r w:rsidR="005439A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0F1C" w:rsidRDefault="005439A4" w:rsidP="001112E2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F4857">
        <w:rPr>
          <w:rFonts w:ascii="Times New Roman" w:hAnsi="Times New Roman" w:cs="Times New Roman"/>
          <w:sz w:val="28"/>
          <w:szCs w:val="28"/>
          <w:lang w:val="uk-UA"/>
        </w:rPr>
        <w:t xml:space="preserve">Тривалість строку повноважень судді обчислюється від дня його обрання. Проте, якщо суддя переобирається зі </w:t>
      </w:r>
      <w:proofErr w:type="spellStart"/>
      <w:r w:rsidR="004F4857">
        <w:rPr>
          <w:rFonts w:ascii="Times New Roman" w:hAnsi="Times New Roman" w:cs="Times New Roman"/>
          <w:sz w:val="28"/>
          <w:szCs w:val="28"/>
          <w:lang w:val="uk-UA"/>
        </w:rPr>
        <w:t>спливом</w:t>
      </w:r>
      <w:proofErr w:type="spellEnd"/>
      <w:r w:rsidR="004F4857">
        <w:rPr>
          <w:rFonts w:ascii="Times New Roman" w:hAnsi="Times New Roman" w:cs="Times New Roman"/>
          <w:sz w:val="28"/>
          <w:szCs w:val="28"/>
          <w:lang w:val="uk-UA"/>
        </w:rPr>
        <w:t xml:space="preserve"> строку повноважень або обирається замість судді, строк повноважень якого вже сплив або майже сплив, тривалість строку його повноважень у кожному випадку обчислюється від дати спливу цього строку.</w:t>
      </w:r>
    </w:p>
    <w:p w:rsidR="004F4857" w:rsidRDefault="004F4857" w:rsidP="001112E2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Конвенції про захист прав людини і основоположних свобод (далі - Конвенція), суддя, обраний для заміни судді, строк повноважень якого не сплив, обіймає посаду протягом решти строку повноважень свого попередника. Він обіймає посаду доти, доки його наступник складе присягу або зробить заяву.</w:t>
      </w:r>
    </w:p>
    <w:p w:rsidR="004F4857" w:rsidRDefault="004F4857" w:rsidP="001112E2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 тим, як заступити на посаду, кожний обраний суддя на першому пленарному засіданні Суду, на якому він буде присутній після обрання, або, в разі необхідності, перед Головою Суду складає таку присягу чи робить таку урочисту заяву: «Присягаю,» - або «Урочисто заявляю,» - «що виконуватиму функції судді чесно, незалежно та безсторонньо і зберігатиму таємницю всіх обговорень». Ця дія має бути зафіксована в протоколі.</w:t>
      </w:r>
    </w:p>
    <w:p w:rsidR="004F4857" w:rsidRDefault="004F4857" w:rsidP="001112E2">
      <w:pPr>
        <w:tabs>
          <w:tab w:val="left" w:pos="426"/>
          <w:tab w:val="left" w:pos="709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Відповідно до Конвенції, упродовж строку своїх повноважень судді не можуть займатися ніякою політичною, адміністративною чи професійною діяльністю, несумісною</w:t>
      </w:r>
      <w:r w:rsidR="004F0C83">
        <w:rPr>
          <w:rFonts w:ascii="Times New Roman" w:hAnsi="Times New Roman" w:cs="Times New Roman"/>
          <w:sz w:val="28"/>
          <w:szCs w:val="28"/>
          <w:lang w:val="uk-UA"/>
        </w:rPr>
        <w:t xml:space="preserve"> з їхньою незалежністю, безсторонністю або вимогами виконання посадових обов</w:t>
      </w:r>
      <w:r w:rsidR="004F0C83" w:rsidRPr="004F0C83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4F0C83">
        <w:rPr>
          <w:rFonts w:ascii="Times New Roman" w:hAnsi="Times New Roman" w:cs="Times New Roman"/>
          <w:sz w:val="28"/>
          <w:szCs w:val="28"/>
          <w:lang w:val="uk-UA"/>
        </w:rPr>
        <w:t>язків на постійній основі. Кожний суддя має повідомити Голову Суду про будь-яку іншу діяльність. Усі інші питання, які  виникають у разі виникнення незгоди між Головою та заінтересованим суддею, вирішуються Пленумом Суду.</w:t>
      </w:r>
    </w:p>
    <w:p w:rsidR="004F0C83" w:rsidRDefault="004F0C83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Обрані судді розташовуються в порядку старшинства за Головою і заступниками Голови Суду та головами секцій за датою свого обрання; у разі переобрання, навіть якщо це відбулося не одразу, зараховується тривалість строку, протягом якого цей суддя раніше обіймав посаду судді.</w:t>
      </w:r>
    </w:p>
    <w:p w:rsidR="004F0C83" w:rsidRDefault="004F0C83" w:rsidP="004C068D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Старшинство заступників Голови Суду, обраних на посаду в один і той самий день, визначається за тривалістю строку, протягом якого вони виконували функції судді. При однаковій тривалості строку старшинство визначається за віком. Це саме </w:t>
      </w:r>
      <w:r w:rsidR="00757C7E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равило </w:t>
      </w:r>
      <w:r w:rsidR="00757C7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застосовується </w:t>
      </w:r>
      <w:r w:rsidR="00757C7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щодо </w:t>
      </w:r>
      <w:r w:rsidR="00757C7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голів </w:t>
      </w:r>
      <w:r w:rsidR="00757C7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секцій.</w:t>
      </w:r>
      <w:r w:rsidR="00757C7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757C7E" w:rsidRDefault="00757C7E" w:rsidP="001112E2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1112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відставку судді має бути повідомлено Голову Суду, який передає це повідомлення Генеральному секретареві Ради Європи, і це означає, що з’являється вакансія судді.</w:t>
      </w:r>
    </w:p>
    <w:p w:rsidR="00757C7E" w:rsidRDefault="00757C7E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Жоден суддя не мож</w:t>
      </w:r>
      <w:r w:rsidR="004C068D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бути звільнений з посади доти, доки інші судді на пленарному засіданні більшістю у дві третини голосів обраних суддів, що заступили на посаду, не приймуть рішення про те, що він перестав відповідати вимогам. Пленум суду має спершу заслухати його. Будь-який суддя може ініціювати процедуру звільнення з посади.</w:t>
      </w:r>
    </w:p>
    <w:p w:rsidR="001112E2" w:rsidRDefault="001112E2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На пленарних засіданнях Суду</w:t>
      </w:r>
      <w:r w:rsidR="005D76FE">
        <w:rPr>
          <w:rFonts w:ascii="Times New Roman" w:hAnsi="Times New Roman" w:cs="Times New Roman"/>
          <w:sz w:val="28"/>
          <w:szCs w:val="28"/>
          <w:lang w:val="uk-UA"/>
        </w:rPr>
        <w:t xml:space="preserve"> обирається його Голова, двоє заступників Голови та голови секцій строком на три роки за умови, що цей строк не перевищуватиме тривалості строку їхніх повноважень. Вони можуть бути переобрані.</w:t>
      </w:r>
    </w:p>
    <w:p w:rsidR="005D76FE" w:rsidRDefault="005D76FE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У кожній секції таким самим чином обирається строком на три роки, що може поновлюватися, заступник голови, який замінює голову секції, якщо останній не може виконувати своїх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5D76F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D76FE" w:rsidRDefault="005D76FE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76F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Голови та заступники голів продовжують свої функції до обрання своїх наступників. Якщо Голова або заступник перестає бути членом Суду або подає у відставку до звичайного спливу строку повноважень, Пленум Суду або відповідна секція, залежно від обставин, обирає наступника на решту строку повноважень.</w:t>
      </w:r>
    </w:p>
    <w:p w:rsidR="001C4459" w:rsidRDefault="001C4459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Вибори проводяться шляхом таємного голосування, у них мають право брати участь лише присутні обрані судді. Якщо жоден суддя не набере абсолютної більшості голосів присутніх обраних суддів, проводиться голосування щодо дв</w:t>
      </w:r>
      <w:r w:rsidR="00781404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суддів, які </w:t>
      </w:r>
      <w:r w:rsidR="00781404">
        <w:rPr>
          <w:rFonts w:ascii="Times New Roman" w:hAnsi="Times New Roman" w:cs="Times New Roman"/>
          <w:sz w:val="28"/>
          <w:szCs w:val="28"/>
          <w:lang w:val="uk-UA"/>
        </w:rPr>
        <w:t>набрали найбільшу кількість голосів. За рівної кількості голосів перевага надається судді, який має старшинство.</w:t>
      </w:r>
    </w:p>
    <w:p w:rsidR="00781404" w:rsidRDefault="00781404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Голова спрямовує діяльність Суду та здійснює адміністративні функції</w:t>
      </w:r>
      <w:r w:rsidR="004A0A78">
        <w:rPr>
          <w:rFonts w:ascii="Times New Roman" w:hAnsi="Times New Roman" w:cs="Times New Roman"/>
          <w:sz w:val="28"/>
          <w:szCs w:val="28"/>
          <w:lang w:val="uk-UA"/>
        </w:rPr>
        <w:t>. Він представляє Суд, і на нього, зокрема,</w:t>
      </w:r>
      <w:r w:rsidR="00B40F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0A78">
        <w:rPr>
          <w:rFonts w:ascii="Times New Roman" w:hAnsi="Times New Roman" w:cs="Times New Roman"/>
          <w:sz w:val="28"/>
          <w:szCs w:val="28"/>
          <w:lang w:val="uk-UA"/>
        </w:rPr>
        <w:t>покладається відповідальність за зв’язки з керівними органами Ради Європи.</w:t>
      </w:r>
      <w:r w:rsidR="00B40F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0A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0F3C">
        <w:rPr>
          <w:rFonts w:ascii="Times New Roman" w:hAnsi="Times New Roman" w:cs="Times New Roman"/>
          <w:sz w:val="28"/>
          <w:szCs w:val="28"/>
          <w:lang w:val="uk-UA"/>
        </w:rPr>
        <w:t>Голова головує на пленарних засіданнях Суду, засіданнях Великої палати та засіданнях колегії з п’яти суддів. Він не бере участі в розгляді справ, які слухаються палатами, крім випадків, коли він є суддею, обраним від відповідної Договірної Сторони.</w:t>
      </w:r>
    </w:p>
    <w:p w:rsidR="00B40F3C" w:rsidRDefault="00B40F3C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У Голови Суду є заступники, які допомагають йому. Вони заміщують Голову у випадках, коли останній не може виконувати своїх обовязків, або коли посада Голови є вакантною, або на прохання Голови. Вони також діють як голови секцій. Якщо Голова і заступник одночасно не можуть виконувати своїх обов</w:t>
      </w:r>
      <w:r w:rsidRPr="00B40F3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язків або ж їхні посади є одночасно вакантними, посаду Голови Суду має обійняти голова секції або, якщо такого немає, один з обраних суддів у порядку старшинства. </w:t>
      </w:r>
    </w:p>
    <w:p w:rsidR="00B40F3C" w:rsidRDefault="00B40F3C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Голови секцій головують на засіданнях секцій та палат, членами яких вони є, і спрямовують роботу цих секцій. Заступники голів секцій посідають їхнє місце, якщо вони не можуть виконувати своїх обов</w:t>
      </w:r>
      <w:r w:rsidRPr="00B40F3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язків, або якщо посада голови цієї секції є вакантною, або на прохання голови секції. Якщо й вони не можуть цього зробити, тоді їхнє місце посідають судді секцій та палат у порядку старшинства.</w:t>
      </w:r>
    </w:p>
    <w:p w:rsidR="00B40F3C" w:rsidRPr="00B40F3C" w:rsidRDefault="00B40F3C" w:rsidP="004F4857">
      <w:p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Судді Суду не можуть головувати у випадках,</w:t>
      </w:r>
      <w:r w:rsidR="004C06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коли стороною є Договірна держава, громадянином якої вони є або від якої вони були обрані.</w:t>
      </w:r>
    </w:p>
    <w:p w:rsidR="00794287" w:rsidRPr="00117CA0" w:rsidRDefault="00794287" w:rsidP="00056EA1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0B26" w:rsidRPr="00117CA0" w:rsidRDefault="00AA0B26" w:rsidP="00056EA1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ABD" w:rsidRPr="00056EA1" w:rsidRDefault="00A54ABD" w:rsidP="00A54A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EA1">
        <w:rPr>
          <w:rFonts w:ascii="Times New Roman" w:hAnsi="Times New Roman" w:cs="Times New Roman"/>
          <w:b/>
          <w:sz w:val="28"/>
          <w:szCs w:val="28"/>
          <w:lang w:val="uk-UA"/>
        </w:rPr>
        <w:t>Провідний спеціаліст сектору з питань</w:t>
      </w:r>
    </w:p>
    <w:p w:rsidR="00A54ABD" w:rsidRPr="00056EA1" w:rsidRDefault="00A54ABD" w:rsidP="00A54A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EA1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діяльності</w:t>
      </w:r>
    </w:p>
    <w:p w:rsidR="00A54ABD" w:rsidRPr="00056EA1" w:rsidRDefault="00A54ABD" w:rsidP="00A54A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E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Уповноваженого у справах </w:t>
      </w:r>
    </w:p>
    <w:p w:rsidR="00A54ABD" w:rsidRPr="00056EA1" w:rsidRDefault="00A54ABD" w:rsidP="00A54A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EA1">
        <w:rPr>
          <w:rFonts w:ascii="Times New Roman" w:hAnsi="Times New Roman" w:cs="Times New Roman"/>
          <w:b/>
          <w:sz w:val="28"/>
          <w:szCs w:val="28"/>
          <w:lang w:val="uk-UA"/>
        </w:rPr>
        <w:t>Європейського суду з прав людини</w:t>
      </w:r>
    </w:p>
    <w:p w:rsidR="00A54ABD" w:rsidRPr="00056EA1" w:rsidRDefault="00A54ABD" w:rsidP="00A54A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6EA1">
        <w:rPr>
          <w:rFonts w:ascii="Times New Roman" w:hAnsi="Times New Roman" w:cs="Times New Roman"/>
          <w:b/>
          <w:sz w:val="28"/>
          <w:szCs w:val="28"/>
          <w:lang w:val="uk-UA"/>
        </w:rPr>
        <w:t>Головного територіального управління</w:t>
      </w:r>
    </w:p>
    <w:p w:rsidR="002C2914" w:rsidRPr="002C2914" w:rsidRDefault="00A54ABD" w:rsidP="00C72712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6EA1">
        <w:rPr>
          <w:rFonts w:ascii="Times New Roman" w:hAnsi="Times New Roman" w:cs="Times New Roman"/>
          <w:b/>
          <w:sz w:val="28"/>
          <w:szCs w:val="28"/>
          <w:lang w:val="uk-UA"/>
        </w:rPr>
        <w:t>юстиції у Запорізькій області                                                А.І.</w:t>
      </w:r>
      <w:proofErr w:type="spellStart"/>
      <w:r w:rsidRPr="00056EA1">
        <w:rPr>
          <w:rFonts w:ascii="Times New Roman" w:hAnsi="Times New Roman" w:cs="Times New Roman"/>
          <w:b/>
          <w:sz w:val="28"/>
          <w:szCs w:val="28"/>
          <w:lang w:val="uk-UA"/>
        </w:rPr>
        <w:t>Кусій</w:t>
      </w:r>
      <w:proofErr w:type="spellEnd"/>
    </w:p>
    <w:sectPr w:rsidR="002C2914" w:rsidRPr="002C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49"/>
    <w:rsid w:val="00021B56"/>
    <w:rsid w:val="00035419"/>
    <w:rsid w:val="00056EA1"/>
    <w:rsid w:val="000D15AE"/>
    <w:rsid w:val="001112E2"/>
    <w:rsid w:val="00112872"/>
    <w:rsid w:val="00117CA0"/>
    <w:rsid w:val="00151821"/>
    <w:rsid w:val="001C4459"/>
    <w:rsid w:val="001D390C"/>
    <w:rsid w:val="00204193"/>
    <w:rsid w:val="0022374B"/>
    <w:rsid w:val="00250F1C"/>
    <w:rsid w:val="002C0428"/>
    <w:rsid w:val="002C2914"/>
    <w:rsid w:val="002D3D61"/>
    <w:rsid w:val="004A0A78"/>
    <w:rsid w:val="004B2049"/>
    <w:rsid w:val="004C068D"/>
    <w:rsid w:val="004C23BC"/>
    <w:rsid w:val="004F0C83"/>
    <w:rsid w:val="004F4857"/>
    <w:rsid w:val="00535242"/>
    <w:rsid w:val="005439A4"/>
    <w:rsid w:val="005D76FE"/>
    <w:rsid w:val="00604B67"/>
    <w:rsid w:val="0065504B"/>
    <w:rsid w:val="006E5718"/>
    <w:rsid w:val="00757C7E"/>
    <w:rsid w:val="00781404"/>
    <w:rsid w:val="007875D8"/>
    <w:rsid w:val="00791B94"/>
    <w:rsid w:val="00794287"/>
    <w:rsid w:val="007E325F"/>
    <w:rsid w:val="00872EB4"/>
    <w:rsid w:val="00982622"/>
    <w:rsid w:val="009B6FA5"/>
    <w:rsid w:val="00A54ABD"/>
    <w:rsid w:val="00A64C0D"/>
    <w:rsid w:val="00A71BF1"/>
    <w:rsid w:val="00AA0B26"/>
    <w:rsid w:val="00AA6F97"/>
    <w:rsid w:val="00B12736"/>
    <w:rsid w:val="00B344A2"/>
    <w:rsid w:val="00B40F3C"/>
    <w:rsid w:val="00B65354"/>
    <w:rsid w:val="00C72712"/>
    <w:rsid w:val="00D44746"/>
    <w:rsid w:val="00D562D9"/>
    <w:rsid w:val="00E41C3F"/>
    <w:rsid w:val="00FD2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91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55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504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291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55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5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C6321-EE86-41D1-A5B6-BA2E52315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2019-09-10T09:24:00Z</cp:lastPrinted>
  <dcterms:created xsi:type="dcterms:W3CDTF">2019-09-10T09:50:00Z</dcterms:created>
  <dcterms:modified xsi:type="dcterms:W3CDTF">2019-09-10T09:50:00Z</dcterms:modified>
</cp:coreProperties>
</file>